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DIDATTICA DI STORIA- PROGRAMMA SVOLTO </w:t>
      </w:r>
      <w:r w:rsidDel="00000000" w:rsidR="00000000" w:rsidRPr="00000000">
        <w:rPr>
          <w:i w:val="1"/>
          <w:sz w:val="22"/>
          <w:szCs w:val="22"/>
          <w:rtl w:val="0"/>
        </w:rPr>
        <w:t xml:space="preserve">ANNO SCOLASTICO 2017-2018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CLASSI  3^ sezione A sezione C</w:t>
      </w:r>
    </w:p>
    <w:p w:rsidR="00000000" w:rsidDel="00000000" w:rsidP="00000000" w:rsidRDefault="00000000" w:rsidRPr="00000000" w14:paraId="00000003">
      <w:pPr>
        <w:contextualSpacing w:val="0"/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b w:val="1"/>
          <w:i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ARGOMENTI DIDATTICI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812"/>
        <w:gridCol w:w="7966"/>
        <w:tblGridChange w:id="0">
          <w:tblGrid>
            <w:gridCol w:w="1812"/>
            <w:gridCol w:w="7966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i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  <w:i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1° quadrimestre</w:t>
            </w:r>
          </w:p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b w:val="1"/>
                <w:i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C">
            <w:pPr>
              <w:contextualSpacing w:val="0"/>
              <w:jc w:val="left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IL SENSO DELLA STORIA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significato della parola storia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senso della storia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metodo storico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fonti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parole chiave: razza, etnia, popolo, stato territoriale, stato-nazione, nazione,nazionalismo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COLONIALISMO e IMPERIALISMO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crisi economica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l’Europa alla conquista del mondo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motivazioni economiche, politiche e sociali del secondo colonialismo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spartizione dell’Africa e dell’Asia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RAZZISMO e DARWINISMO SOCIALE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 SECONDA RIVOLUZIONE INDUSTRIALE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scoperte  scientifiche e innovazione tecnologiche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grandi cambiamenti industriali: il taylorismo, Ford e la catena di montaggio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produzione di massa e beni di consumo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nascita dei sindacati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suffragio universale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suffragette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Il PRIMO NOVECENTO IN ITALIA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l’inizio dell’età giolittiana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politica interna di Giolitti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politica estera di Giolitti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 PRIMA GUERRA MONDIALE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cause politiche, economiche, sociali e culturali dello scoppio della Grande Guerra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causa occasionale: l’attentato di Sarajevo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sistema di alleanze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una guerra di logoramento: fronte occidentale e fronte orientale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l’Italia entra in guerra: neutralisti, interventisti, il Patto di Londra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fine della guerra e la conferenza di pace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 RIVOLUZIONE IN RUSSIA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motivi del malcontento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caduta dell’Impero russo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l’ascesa al potere di Lenin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comunismo di guerra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nuova politica economica russa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nascita dell’URSS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i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2° quadrimestre</w:t>
            </w:r>
          </w:p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b w:val="1"/>
                <w:i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jc w:val="left"/>
              <w:rPr>
                <w:i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0">
            <w:pPr>
              <w:contextualSpacing w:val="0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GLI ANNI DEL DOPOGUERRA IN EUROPA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crisi economica, politica e sociale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governi nei paesi vincitori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difficile situazione in Germania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situazione politica, economica e sociale in Italia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L’UNIONE SOVIETICA NEGLI ANNI DI STALIN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regime stalinista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politica ed economia di regime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gulag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DIFFERENZA TRA DITTATURA E TOTALITARISMO</w:t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caratteristiche della dittatura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caratteristiche del totalitarismo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grandi totalitarismi del Novecento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L’ITALIA DEL DOPOGUERRA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“vittoria mutilata” e l’occupazione di Fiume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biennio rosso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nascita di nuovi partiti (Partito Comunista, Partito Popolare, Partito Fascista)</w:t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L’ITALIA FASCISTA</w:t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Benito Mussolini e il partito nazionale fascista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fascismo al potere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trasformazione dello Stato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marcia su Roma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delitto Matteotti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nascita del regime e la soppressione delle libertà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politica economica e sociale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propaganda e gli strumenti di indottrinamento delle masse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repressione alla lotta antifascista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guerre coloniali del fascismo</w:t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 GERMANIA NAZISTA</w:t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Hitler e il Partito Nazianalsocialista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putsch di Monaco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Mein Kampf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l’ascesa al potere di Hitler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regime del Fhurer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l’antisemitismo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nascita del Terzo Reich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repressione </w:t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 SECONDA GUERRA MONDIALE</w:t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legami tra Italia e Germania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l’annessione dell’Austria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questione dei Sudeti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Patto d’Acciaio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“corridoio di Danzica”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patto  di non aggressione russo-tedesco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l’invasione della Polonia e degli stati scandinavi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 scoppio della guerra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l’invasione della Francia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l’Italia entra in guerra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fallimenti italiani in Africa e in Grecia e l’intervento di Hitler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shoah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gli Stati Uniti entrano in guerra: Pearl Harbor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 sbarco in Sicilia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Repubblica di Salò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Resistenza e la guerra partigiana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 sbarco in Normandia e la resa della Germania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liberazione dell’Italia del Nord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sconfitta del Giappone e la fine dei combattimenti</w:t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contextualSpacing w:val="0"/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METODOLOGIA E STRUMENTI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Lezioni frontali e interattive;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spiegazioni realizzate secondo un approccio graduale ai contenuti e mirante a valorizzare l’esperienza degli alunni;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lezioni di approfondimento eseguite con le tecniche dell’insegnamento reciproco: es. Jigsaw;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brainstorming;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cooperative learning;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conversazione clinica;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di laboratorio;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dibattiti e discussioni guidate;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esecuzione di lavori pratici quali cartelloni, grafici, power point;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uso di libri di testo, LIM, giornali;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uso di organizzatori anticipati: filmati, immagini, schemi, riassunti, foto.</w:t>
      </w:r>
    </w:p>
    <w:p w:rsidR="00000000" w:rsidDel="00000000" w:rsidP="00000000" w:rsidRDefault="00000000" w:rsidRPr="00000000" w14:paraId="0000009B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before="40" w:lineRule="auto"/>
        <w:contextualSpacing w:val="0"/>
        <w:rPr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before="40" w:lineRule="auto"/>
        <w:contextualSpacing w:val="0"/>
        <w:rPr>
          <w:b w:val="1"/>
          <w:i w:val="1"/>
          <w:sz w:val="22"/>
          <w:szCs w:val="22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contextualSpacing w:val="0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Predazzo, giugno 2018</w:t>
        <w:tab/>
        <w:tab/>
        <w:tab/>
        <w:tab/>
        <w:tab/>
        <w:tab/>
        <w:t xml:space="preserve">La docente </w:t>
      </w:r>
    </w:p>
    <w:p w:rsidR="00000000" w:rsidDel="00000000" w:rsidP="00000000" w:rsidRDefault="00000000" w:rsidRPr="00000000" w14:paraId="000000A1">
      <w:pPr>
        <w:ind w:left="5760" w:firstLine="720"/>
        <w:contextualSpacing w:val="0"/>
        <w:rPr/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Nadia Riparini</w:t>
        <w:tab/>
        <w:tab/>
        <w:tab/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ab/>
        <w:tab/>
        <w:tab/>
        <w:tab/>
        <w:tab/>
        <w:t xml:space="preserve">        </w:t>
      </w: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ab/>
        <w:tab/>
        <w:tab/>
        <w:tab/>
        <w:tab/>
        <w:t xml:space="preserve">          </w:t>
      </w:r>
      <w:r w:rsidDel="00000000" w:rsidR="00000000" w:rsidRPr="00000000">
        <w:rPr>
          <w:rtl w:val="0"/>
        </w:rPr>
      </w:r>
    </w:p>
    <w:sectPr>
      <w:pgSz w:h="16838" w:w="11906"/>
      <w:pgMar w:bottom="567" w:top="56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